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3816E" w14:textId="32630E9E" w:rsidR="00EC3DC7" w:rsidRPr="00AC7C21" w:rsidRDefault="00EC3DC7" w:rsidP="00E40ABC">
      <w:pPr>
        <w:rPr>
          <w:b/>
          <w:sz w:val="48"/>
          <w:szCs w:val="24"/>
        </w:rPr>
      </w:pPr>
      <w:r w:rsidRPr="00C27AB1">
        <w:rPr>
          <w:b/>
          <w:sz w:val="48"/>
          <w:szCs w:val="24"/>
        </w:rPr>
        <w:t>Press Release</w:t>
      </w:r>
      <w:r w:rsidR="00AC7C21">
        <w:rPr>
          <w:b/>
          <w:noProof/>
          <w:sz w:val="48"/>
          <w:szCs w:val="24"/>
          <w:lang w:val="en-US"/>
        </w:rPr>
        <w:drawing>
          <wp:inline distT="0" distB="0" distL="0" distR="0" wp14:anchorId="2B1CBEDE" wp14:editId="2C5C4FCD">
            <wp:extent cx="5943600" cy="3430905"/>
            <wp:effectExtent l="0" t="0" r="0" b="0"/>
            <wp:docPr id="4" name="Picture 4" descr="A picture containing text, outdoor,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outdoor, blu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8D22A" w14:textId="68D6AC90" w:rsidR="00EC3DC7" w:rsidRPr="00EC3DC7" w:rsidRDefault="00EC3DC7" w:rsidP="00C27AB1">
      <w:pPr>
        <w:spacing w:after="0"/>
        <w:jc w:val="center"/>
        <w:rPr>
          <w:rFonts w:ascii="Arial" w:hAnsi="Arial" w:cs="Arial"/>
          <w:b/>
          <w:sz w:val="20"/>
          <w:szCs w:val="24"/>
        </w:rPr>
      </w:pPr>
      <w:r w:rsidRPr="00C27AB1">
        <w:rPr>
          <w:rFonts w:ascii="Arial" w:hAnsi="Arial" w:cs="Arial"/>
          <w:b/>
          <w:i/>
          <w:iCs/>
          <w:sz w:val="24"/>
          <w:szCs w:val="24"/>
          <w:u w:val="single"/>
        </w:rPr>
        <w:t>Chayora</w:t>
      </w:r>
      <w:r w:rsidR="00304FEB">
        <w:rPr>
          <w:rFonts w:ascii="Arial" w:hAnsi="Arial" w:cs="Arial"/>
          <w:b/>
          <w:i/>
          <w:iCs/>
          <w:sz w:val="24"/>
          <w:szCs w:val="24"/>
          <w:u w:val="single"/>
        </w:rPr>
        <w:t xml:space="preserve">’s Tianjin Datacentre, China </w:t>
      </w:r>
      <w:r w:rsidR="00D708F3">
        <w:rPr>
          <w:rFonts w:ascii="Arial" w:hAnsi="Arial" w:cs="Arial"/>
          <w:b/>
          <w:i/>
          <w:iCs/>
          <w:sz w:val="24"/>
          <w:szCs w:val="24"/>
          <w:u w:val="single"/>
        </w:rPr>
        <w:t>awarded Uptime Institute Tier III Gold Certification of Operational Sustainability</w:t>
      </w:r>
      <w:bookmarkStart w:id="0" w:name="_gjdgxs" w:colFirst="0" w:colLast="0"/>
      <w:bookmarkEnd w:id="0"/>
    </w:p>
    <w:p w14:paraId="391B781E" w14:textId="77777777" w:rsidR="00EC3DC7" w:rsidRDefault="00EC3DC7" w:rsidP="00F56AA5">
      <w:pPr>
        <w:jc w:val="both"/>
        <w:rPr>
          <w:rFonts w:ascii="Arial" w:hAnsi="Arial" w:cs="Arial"/>
          <w:b/>
          <w:sz w:val="20"/>
          <w:szCs w:val="24"/>
        </w:rPr>
      </w:pPr>
    </w:p>
    <w:p w14:paraId="04CF64C5" w14:textId="10763721" w:rsidR="00304FEB" w:rsidRPr="00304FEB" w:rsidRDefault="00325D6F" w:rsidP="00304FEB">
      <w:pPr>
        <w:jc w:val="both"/>
        <w:rPr>
          <w:rFonts w:ascii="Arial" w:hAnsi="Arial" w:cs="Arial"/>
          <w:sz w:val="20"/>
          <w:szCs w:val="24"/>
        </w:rPr>
      </w:pPr>
      <w:r w:rsidRPr="0070768A">
        <w:rPr>
          <w:rFonts w:ascii="Arial" w:hAnsi="Arial" w:cs="Arial"/>
          <w:b/>
          <w:sz w:val="20"/>
          <w:szCs w:val="24"/>
        </w:rPr>
        <w:t xml:space="preserve">Hong Kong – </w:t>
      </w:r>
      <w:r w:rsidR="00304FEB">
        <w:rPr>
          <w:rFonts w:ascii="Arial" w:hAnsi="Arial" w:cs="Arial"/>
          <w:b/>
          <w:sz w:val="20"/>
          <w:szCs w:val="24"/>
        </w:rPr>
        <w:t xml:space="preserve">March </w:t>
      </w:r>
      <w:r w:rsidR="00FB13EE">
        <w:rPr>
          <w:rFonts w:ascii="Arial" w:hAnsi="Arial" w:cs="Arial"/>
          <w:b/>
          <w:sz w:val="20"/>
          <w:szCs w:val="24"/>
        </w:rPr>
        <w:t>16</w:t>
      </w:r>
      <w:r w:rsidRPr="0070768A">
        <w:rPr>
          <w:rFonts w:ascii="Arial" w:hAnsi="Arial" w:cs="Arial"/>
          <w:b/>
          <w:sz w:val="20"/>
          <w:szCs w:val="24"/>
        </w:rPr>
        <w:t>, 20</w:t>
      </w:r>
      <w:r w:rsidR="00F56AA5">
        <w:rPr>
          <w:rFonts w:ascii="Arial" w:hAnsi="Arial" w:cs="Arial"/>
          <w:b/>
          <w:sz w:val="20"/>
          <w:szCs w:val="24"/>
        </w:rPr>
        <w:t>2</w:t>
      </w:r>
      <w:r w:rsidR="00304FEB">
        <w:rPr>
          <w:rFonts w:ascii="Arial" w:hAnsi="Arial" w:cs="Arial"/>
          <w:b/>
          <w:sz w:val="20"/>
          <w:szCs w:val="24"/>
        </w:rPr>
        <w:t>2</w:t>
      </w:r>
      <w:r w:rsidRPr="0070768A">
        <w:rPr>
          <w:rFonts w:ascii="Arial" w:hAnsi="Arial" w:cs="Arial"/>
          <w:sz w:val="20"/>
          <w:szCs w:val="24"/>
        </w:rPr>
        <w:t xml:space="preserve">: Chayora, an international </w:t>
      </w:r>
      <w:r w:rsidR="007A42D6">
        <w:rPr>
          <w:rFonts w:ascii="Arial" w:hAnsi="Arial" w:cs="Arial"/>
          <w:sz w:val="20"/>
          <w:szCs w:val="24"/>
        </w:rPr>
        <w:t xml:space="preserve">digital </w:t>
      </w:r>
      <w:r w:rsidRPr="0070768A">
        <w:rPr>
          <w:rFonts w:ascii="Arial" w:hAnsi="Arial" w:cs="Arial"/>
          <w:sz w:val="20"/>
          <w:szCs w:val="24"/>
        </w:rPr>
        <w:t xml:space="preserve">infrastructure investor, developer and operator of </w:t>
      </w:r>
      <w:hyperlink r:id="rId10" w:history="1">
        <w:r w:rsidRPr="00320B76">
          <w:rPr>
            <w:rStyle w:val="Hyperlink"/>
            <w:rFonts w:ascii="Arial" w:hAnsi="Arial" w:cs="Arial"/>
            <w:sz w:val="20"/>
            <w:szCs w:val="24"/>
          </w:rPr>
          <w:t>hyperscale data centre campuses in China</w:t>
        </w:r>
      </w:hyperlink>
      <w:r w:rsidRPr="0070768A">
        <w:rPr>
          <w:rFonts w:ascii="Arial" w:hAnsi="Arial" w:cs="Arial"/>
          <w:sz w:val="20"/>
          <w:szCs w:val="24"/>
        </w:rPr>
        <w:t xml:space="preserve">, </w:t>
      </w:r>
      <w:r w:rsidR="00304FEB">
        <w:rPr>
          <w:rFonts w:ascii="Arial" w:hAnsi="Arial" w:cs="Arial"/>
          <w:sz w:val="20"/>
          <w:szCs w:val="24"/>
        </w:rPr>
        <w:t xml:space="preserve">has been awarded </w:t>
      </w:r>
      <w:r w:rsidR="00D708F3">
        <w:rPr>
          <w:rFonts w:ascii="Arial" w:hAnsi="Arial" w:cs="Arial"/>
          <w:sz w:val="20"/>
          <w:szCs w:val="24"/>
        </w:rPr>
        <w:t>the Tier III Gold Certification of Operational Sust</w:t>
      </w:r>
      <w:r w:rsidR="00CC3DB1">
        <w:rPr>
          <w:rFonts w:ascii="Arial" w:hAnsi="Arial" w:cs="Arial"/>
          <w:sz w:val="20"/>
          <w:szCs w:val="24"/>
        </w:rPr>
        <w:t>a</w:t>
      </w:r>
      <w:r w:rsidR="00D708F3">
        <w:rPr>
          <w:rFonts w:ascii="Arial" w:hAnsi="Arial" w:cs="Arial"/>
          <w:sz w:val="20"/>
          <w:szCs w:val="24"/>
        </w:rPr>
        <w:t>inability (T</w:t>
      </w:r>
      <w:r w:rsidR="00304FEB">
        <w:rPr>
          <w:rFonts w:ascii="Arial" w:hAnsi="Arial" w:cs="Arial"/>
          <w:sz w:val="20"/>
          <w:szCs w:val="24"/>
        </w:rPr>
        <w:t>COS</w:t>
      </w:r>
      <w:r w:rsidR="00D708F3">
        <w:rPr>
          <w:rFonts w:ascii="Arial" w:hAnsi="Arial" w:cs="Arial"/>
          <w:sz w:val="20"/>
          <w:szCs w:val="24"/>
        </w:rPr>
        <w:t xml:space="preserve">) </w:t>
      </w:r>
      <w:r w:rsidR="00304FEB">
        <w:rPr>
          <w:rFonts w:ascii="Arial" w:hAnsi="Arial" w:cs="Arial"/>
          <w:sz w:val="20"/>
          <w:szCs w:val="24"/>
        </w:rPr>
        <w:t xml:space="preserve"> </w:t>
      </w:r>
      <w:r w:rsidR="00305857">
        <w:rPr>
          <w:rFonts w:ascii="Arial" w:hAnsi="Arial" w:cs="Arial"/>
          <w:sz w:val="20"/>
          <w:szCs w:val="24"/>
        </w:rPr>
        <w:t xml:space="preserve">for </w:t>
      </w:r>
      <w:r w:rsidR="00304FEB">
        <w:rPr>
          <w:rFonts w:ascii="Arial" w:hAnsi="Arial" w:cs="Arial"/>
          <w:sz w:val="20"/>
          <w:szCs w:val="24"/>
        </w:rPr>
        <w:t xml:space="preserve">its Tianjin campus by Uptime Institute.  </w:t>
      </w:r>
    </w:p>
    <w:p w14:paraId="4ED87B41" w14:textId="34A95151" w:rsidR="00641824" w:rsidRDefault="00304FEB" w:rsidP="007218E2">
      <w:pPr>
        <w:jc w:val="both"/>
        <w:rPr>
          <w:rFonts w:ascii="Arial" w:hAnsi="Arial" w:cs="Arial"/>
          <w:sz w:val="20"/>
          <w:szCs w:val="24"/>
        </w:rPr>
      </w:pPr>
      <w:r w:rsidRPr="00304FEB">
        <w:rPr>
          <w:rFonts w:ascii="Arial" w:hAnsi="Arial" w:cs="Arial"/>
          <w:sz w:val="20"/>
          <w:szCs w:val="24"/>
        </w:rPr>
        <w:t xml:space="preserve">Uptime Institute’s Tier Standard: Operational Sustainability </w:t>
      </w:r>
      <w:r w:rsidR="00CC3DB1">
        <w:rPr>
          <w:rFonts w:ascii="Arial" w:hAnsi="Arial" w:cs="Arial"/>
          <w:sz w:val="20"/>
          <w:szCs w:val="24"/>
        </w:rPr>
        <w:t>recognizes that Chayora</w:t>
      </w:r>
      <w:r w:rsidR="00CA07C7">
        <w:rPr>
          <w:rFonts w:ascii="Arial" w:hAnsi="Arial" w:cs="Arial"/>
          <w:sz w:val="20"/>
          <w:szCs w:val="24"/>
        </w:rPr>
        <w:t>’s</w:t>
      </w:r>
      <w:r w:rsidR="00CC3DB1">
        <w:rPr>
          <w:rFonts w:ascii="Arial" w:hAnsi="Arial" w:cs="Arial"/>
          <w:sz w:val="20"/>
          <w:szCs w:val="24"/>
        </w:rPr>
        <w:t xml:space="preserve"> </w:t>
      </w:r>
      <w:hyperlink r:id="rId11" w:history="1">
        <w:r w:rsidR="00CC3DB1" w:rsidRPr="00320B76">
          <w:rPr>
            <w:rStyle w:val="Hyperlink"/>
            <w:rFonts w:ascii="Arial" w:hAnsi="Arial" w:cs="Arial"/>
            <w:sz w:val="20"/>
            <w:szCs w:val="24"/>
          </w:rPr>
          <w:t xml:space="preserve">Tianjin </w:t>
        </w:r>
        <w:r w:rsidR="00CA07C7" w:rsidRPr="00320B76">
          <w:rPr>
            <w:rStyle w:val="Hyperlink"/>
            <w:rFonts w:ascii="Arial" w:hAnsi="Arial" w:cs="Arial"/>
            <w:sz w:val="20"/>
            <w:szCs w:val="24"/>
          </w:rPr>
          <w:t>d</w:t>
        </w:r>
        <w:r w:rsidR="00CC3DB1" w:rsidRPr="00320B76">
          <w:rPr>
            <w:rStyle w:val="Hyperlink"/>
            <w:rFonts w:ascii="Arial" w:hAnsi="Arial" w:cs="Arial"/>
            <w:sz w:val="20"/>
            <w:szCs w:val="24"/>
          </w:rPr>
          <w:t>atacent</w:t>
        </w:r>
        <w:r w:rsidR="00CA07C7" w:rsidRPr="00320B76">
          <w:rPr>
            <w:rStyle w:val="Hyperlink"/>
            <w:rFonts w:ascii="Arial" w:hAnsi="Arial" w:cs="Arial"/>
            <w:sz w:val="20"/>
            <w:szCs w:val="24"/>
          </w:rPr>
          <w:t>r</w:t>
        </w:r>
        <w:r w:rsidR="00CC3DB1" w:rsidRPr="00320B76">
          <w:rPr>
            <w:rStyle w:val="Hyperlink"/>
            <w:rFonts w:ascii="Arial" w:hAnsi="Arial" w:cs="Arial"/>
            <w:sz w:val="20"/>
            <w:szCs w:val="24"/>
          </w:rPr>
          <w:t>e</w:t>
        </w:r>
      </w:hyperlink>
      <w:r w:rsidR="00CC3DB1">
        <w:rPr>
          <w:rFonts w:ascii="Arial" w:hAnsi="Arial" w:cs="Arial"/>
          <w:sz w:val="20"/>
          <w:szCs w:val="24"/>
        </w:rPr>
        <w:t xml:space="preserve"> realiz</w:t>
      </w:r>
      <w:r w:rsidR="00B235AA">
        <w:rPr>
          <w:rFonts w:ascii="Arial" w:hAnsi="Arial" w:cs="Arial"/>
          <w:sz w:val="20"/>
          <w:szCs w:val="24"/>
        </w:rPr>
        <w:t>ed</w:t>
      </w:r>
      <w:r w:rsidR="00CC3DB1">
        <w:rPr>
          <w:rFonts w:ascii="Arial" w:hAnsi="Arial" w:cs="Arial"/>
          <w:sz w:val="20"/>
          <w:szCs w:val="24"/>
        </w:rPr>
        <w:t xml:space="preserve"> the full uptime potential o</w:t>
      </w:r>
      <w:r w:rsidR="003E06B1">
        <w:rPr>
          <w:rFonts w:ascii="Arial" w:hAnsi="Arial" w:cs="Arial"/>
          <w:sz w:val="20"/>
          <w:szCs w:val="24"/>
        </w:rPr>
        <w:t xml:space="preserve">f the </w:t>
      </w:r>
      <w:hyperlink r:id="rId12" w:history="1">
        <w:r w:rsidR="003E06B1" w:rsidRPr="008E1875">
          <w:rPr>
            <w:rStyle w:val="Hyperlink"/>
            <w:rFonts w:ascii="Arial" w:hAnsi="Arial" w:cs="Arial"/>
            <w:sz w:val="20"/>
            <w:szCs w:val="24"/>
          </w:rPr>
          <w:t>Tier III installed infrastructure</w:t>
        </w:r>
      </w:hyperlink>
      <w:r w:rsidR="003E06B1">
        <w:rPr>
          <w:rFonts w:ascii="Arial" w:hAnsi="Arial" w:cs="Arial"/>
          <w:sz w:val="20"/>
          <w:szCs w:val="24"/>
        </w:rPr>
        <w:t xml:space="preserve">. </w:t>
      </w:r>
      <w:r w:rsidR="00F87395">
        <w:rPr>
          <w:rFonts w:ascii="Arial" w:hAnsi="Arial" w:cs="Arial"/>
          <w:sz w:val="20"/>
          <w:szCs w:val="24"/>
        </w:rPr>
        <w:t xml:space="preserve">The Gold Certification of Operational Sustainability is </w:t>
      </w:r>
      <w:r w:rsidR="00574705" w:rsidRPr="00574705">
        <w:rPr>
          <w:rFonts w:ascii="Arial" w:hAnsi="Arial" w:cs="Arial"/>
          <w:sz w:val="20"/>
          <w:szCs w:val="24"/>
        </w:rPr>
        <w:t>a points based assessment</w:t>
      </w:r>
      <w:r w:rsidR="00B235AA">
        <w:rPr>
          <w:rFonts w:ascii="Arial" w:hAnsi="Arial" w:cs="Arial"/>
          <w:sz w:val="20"/>
          <w:szCs w:val="24"/>
        </w:rPr>
        <w:t>, w</w:t>
      </w:r>
      <w:r w:rsidR="00574705" w:rsidRPr="00574705">
        <w:rPr>
          <w:rFonts w:ascii="Arial" w:hAnsi="Arial" w:cs="Arial"/>
          <w:sz w:val="20"/>
          <w:szCs w:val="24"/>
        </w:rPr>
        <w:t xml:space="preserve">hen a data center group meets the basic requirements to keep their site operational across the defined ranges, they are awarded a Bronze TCOS. </w:t>
      </w:r>
      <w:r w:rsidR="00091E1F">
        <w:rPr>
          <w:rFonts w:ascii="Arial" w:hAnsi="Arial" w:cs="Arial"/>
          <w:sz w:val="20"/>
          <w:szCs w:val="24"/>
        </w:rPr>
        <w:t>S</w:t>
      </w:r>
      <w:r w:rsidR="00574705" w:rsidRPr="00574705">
        <w:rPr>
          <w:rFonts w:ascii="Arial" w:hAnsi="Arial" w:cs="Arial"/>
          <w:sz w:val="20"/>
          <w:szCs w:val="24"/>
        </w:rPr>
        <w:t xml:space="preserve">ites </w:t>
      </w:r>
      <w:r w:rsidR="00B235AA">
        <w:rPr>
          <w:rFonts w:ascii="Arial" w:hAnsi="Arial" w:cs="Arial"/>
          <w:sz w:val="20"/>
          <w:szCs w:val="24"/>
        </w:rPr>
        <w:t xml:space="preserve">that have </w:t>
      </w:r>
      <w:r w:rsidR="00574705" w:rsidRPr="00574705">
        <w:rPr>
          <w:rFonts w:ascii="Arial" w:hAnsi="Arial" w:cs="Arial"/>
          <w:sz w:val="20"/>
          <w:szCs w:val="24"/>
        </w:rPr>
        <w:t>anticipated a wider range of conditions or production possibilities plan</w:t>
      </w:r>
      <w:r w:rsidR="00B235AA">
        <w:rPr>
          <w:rFonts w:ascii="Arial" w:hAnsi="Arial" w:cs="Arial"/>
          <w:sz w:val="20"/>
          <w:szCs w:val="24"/>
        </w:rPr>
        <w:t>ning</w:t>
      </w:r>
      <w:r w:rsidR="00574705" w:rsidRPr="00574705">
        <w:rPr>
          <w:rFonts w:ascii="Arial" w:hAnsi="Arial" w:cs="Arial"/>
          <w:sz w:val="20"/>
          <w:szCs w:val="24"/>
        </w:rPr>
        <w:t xml:space="preserve"> to accommodate those situations when they occur can achieve either Silver or Gold based on how much above the minimum </w:t>
      </w:r>
      <w:r w:rsidR="00091E1F">
        <w:rPr>
          <w:rFonts w:ascii="Arial" w:hAnsi="Arial" w:cs="Arial"/>
          <w:sz w:val="20"/>
          <w:szCs w:val="24"/>
        </w:rPr>
        <w:t>is scored</w:t>
      </w:r>
      <w:r w:rsidR="00574705" w:rsidRPr="00574705">
        <w:rPr>
          <w:rFonts w:ascii="Arial" w:hAnsi="Arial" w:cs="Arial"/>
          <w:sz w:val="20"/>
          <w:szCs w:val="24"/>
        </w:rPr>
        <w:t>.</w:t>
      </w:r>
      <w:r>
        <w:rPr>
          <w:rFonts w:ascii="Arial" w:hAnsi="Arial" w:cs="Arial"/>
          <w:sz w:val="20"/>
          <w:szCs w:val="24"/>
        </w:rPr>
        <w:t xml:space="preserve"> </w:t>
      </w:r>
      <w:r w:rsidRPr="00304FEB">
        <w:rPr>
          <w:rFonts w:ascii="Arial" w:hAnsi="Arial" w:cs="Arial"/>
          <w:sz w:val="20"/>
          <w:szCs w:val="24"/>
        </w:rPr>
        <w:t>Chayora</w:t>
      </w:r>
      <w:r>
        <w:rPr>
          <w:rFonts w:ascii="Arial" w:hAnsi="Arial" w:cs="Arial"/>
          <w:sz w:val="20"/>
          <w:szCs w:val="24"/>
        </w:rPr>
        <w:t>’s</w:t>
      </w:r>
      <w:r w:rsidRPr="00304FEB">
        <w:rPr>
          <w:rFonts w:ascii="Arial" w:hAnsi="Arial" w:cs="Arial"/>
          <w:sz w:val="20"/>
          <w:szCs w:val="24"/>
        </w:rPr>
        <w:t xml:space="preserve"> T</w:t>
      </w:r>
      <w:r>
        <w:rPr>
          <w:rFonts w:ascii="Arial" w:hAnsi="Arial" w:cs="Arial"/>
          <w:sz w:val="20"/>
          <w:szCs w:val="24"/>
        </w:rPr>
        <w:t>ianjin</w:t>
      </w:r>
      <w:r w:rsidRPr="00304FEB">
        <w:rPr>
          <w:rFonts w:ascii="Arial" w:hAnsi="Arial" w:cs="Arial"/>
          <w:sz w:val="20"/>
          <w:szCs w:val="24"/>
        </w:rPr>
        <w:t xml:space="preserve"> site </w:t>
      </w:r>
      <w:r w:rsidR="00641824">
        <w:rPr>
          <w:rFonts w:ascii="Arial" w:hAnsi="Arial" w:cs="Arial"/>
          <w:sz w:val="20"/>
          <w:szCs w:val="24"/>
        </w:rPr>
        <w:t xml:space="preserve">illustrated </w:t>
      </w:r>
      <w:r w:rsidR="00641824" w:rsidRPr="00CA07C7">
        <w:rPr>
          <w:rFonts w:ascii="Arial" w:hAnsi="Arial" w:cs="Arial"/>
          <w:b/>
          <w:bCs/>
          <w:sz w:val="20"/>
          <w:szCs w:val="24"/>
        </w:rPr>
        <w:t>exceptional management &amp; operations and building chara</w:t>
      </w:r>
      <w:r w:rsidR="00091E1F" w:rsidRPr="00CA07C7">
        <w:rPr>
          <w:rFonts w:ascii="Arial" w:hAnsi="Arial" w:cs="Arial"/>
          <w:b/>
          <w:bCs/>
          <w:sz w:val="20"/>
          <w:szCs w:val="24"/>
        </w:rPr>
        <w:t>c</w:t>
      </w:r>
      <w:r w:rsidR="00641824" w:rsidRPr="00CA07C7">
        <w:rPr>
          <w:rFonts w:ascii="Arial" w:hAnsi="Arial" w:cs="Arial"/>
          <w:b/>
          <w:bCs/>
          <w:sz w:val="20"/>
          <w:szCs w:val="24"/>
        </w:rPr>
        <w:t>teri</w:t>
      </w:r>
      <w:r w:rsidR="00091E1F" w:rsidRPr="00CA07C7">
        <w:rPr>
          <w:rFonts w:ascii="Arial" w:hAnsi="Arial" w:cs="Arial"/>
          <w:b/>
          <w:bCs/>
          <w:sz w:val="20"/>
          <w:szCs w:val="24"/>
        </w:rPr>
        <w:t>s</w:t>
      </w:r>
      <w:r w:rsidR="00641824" w:rsidRPr="00CA07C7">
        <w:rPr>
          <w:rFonts w:ascii="Arial" w:hAnsi="Arial" w:cs="Arial"/>
          <w:b/>
          <w:bCs/>
          <w:sz w:val="20"/>
          <w:szCs w:val="24"/>
        </w:rPr>
        <w:t>tic behaviou</w:t>
      </w:r>
      <w:r w:rsidR="00091E1F" w:rsidRPr="00CA07C7">
        <w:rPr>
          <w:rFonts w:ascii="Arial" w:hAnsi="Arial" w:cs="Arial"/>
          <w:b/>
          <w:bCs/>
          <w:sz w:val="20"/>
          <w:szCs w:val="24"/>
        </w:rPr>
        <w:t>r</w:t>
      </w:r>
      <w:r w:rsidR="00641824" w:rsidRPr="00CA07C7">
        <w:rPr>
          <w:rFonts w:ascii="Arial" w:hAnsi="Arial" w:cs="Arial"/>
          <w:b/>
          <w:bCs/>
          <w:sz w:val="20"/>
          <w:szCs w:val="24"/>
        </w:rPr>
        <w:t>s</w:t>
      </w:r>
      <w:r w:rsidR="00641824">
        <w:rPr>
          <w:rFonts w:ascii="Arial" w:hAnsi="Arial" w:cs="Arial"/>
          <w:sz w:val="20"/>
          <w:szCs w:val="24"/>
        </w:rPr>
        <w:t xml:space="preserve"> and low site risks were observed. Adherence to these behaviours and mitigation of site risks have been proven to minimize opportunities for human error – the number one cause of data cent</w:t>
      </w:r>
      <w:r w:rsidR="00CA07C7">
        <w:rPr>
          <w:rFonts w:ascii="Arial" w:hAnsi="Arial" w:cs="Arial"/>
          <w:sz w:val="20"/>
          <w:szCs w:val="24"/>
        </w:rPr>
        <w:t>r</w:t>
      </w:r>
      <w:r w:rsidR="00641824">
        <w:rPr>
          <w:rFonts w:ascii="Arial" w:hAnsi="Arial" w:cs="Arial"/>
          <w:sz w:val="20"/>
          <w:szCs w:val="24"/>
        </w:rPr>
        <w:t xml:space="preserve">e downtime. </w:t>
      </w:r>
    </w:p>
    <w:p w14:paraId="28D46D4B" w14:textId="77777777" w:rsidR="001375EA" w:rsidRPr="001375EA" w:rsidRDefault="001375EA" w:rsidP="001375EA">
      <w:pPr>
        <w:rPr>
          <w:rFonts w:ascii="Arial" w:hAnsi="Arial" w:cs="Arial"/>
          <w:sz w:val="20"/>
          <w:szCs w:val="24"/>
          <w:lang w:val="en-HK"/>
        </w:rPr>
      </w:pPr>
      <w:r w:rsidRPr="001375EA">
        <w:rPr>
          <w:rFonts w:ascii="Arial" w:hAnsi="Arial" w:cs="Arial"/>
          <w:sz w:val="20"/>
          <w:szCs w:val="24"/>
          <w:lang w:val="en-HK"/>
        </w:rPr>
        <w:t>Chayora’s Tianjin and Shanghai campuses, when fully developed, will jointly provide capacity of more than 200MW of IT load and over 35,000 racks for customers.</w:t>
      </w:r>
    </w:p>
    <w:p w14:paraId="3655C35B" w14:textId="77777777" w:rsidR="00A76215" w:rsidRDefault="00A76215">
      <w:pPr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br w:type="page"/>
      </w:r>
    </w:p>
    <w:p w14:paraId="1F1E0D9E" w14:textId="6E9DC9DB" w:rsidR="00091E1F" w:rsidRPr="00304FEB" w:rsidRDefault="0081094E" w:rsidP="007218E2">
      <w:pPr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lastRenderedPageBreak/>
        <w:t>“</w:t>
      </w:r>
      <w:r w:rsidR="00B40CCB" w:rsidRPr="00CA07C7">
        <w:rPr>
          <w:rFonts w:ascii="Arial" w:hAnsi="Arial" w:cs="Arial"/>
          <w:i/>
          <w:iCs/>
          <w:sz w:val="20"/>
          <w:szCs w:val="24"/>
        </w:rPr>
        <w:t xml:space="preserve">Chayora demonstrated a high level of commitment to </w:t>
      </w:r>
      <w:r w:rsidR="003D5C1F" w:rsidRPr="00CA07C7">
        <w:rPr>
          <w:rFonts w:ascii="Arial" w:hAnsi="Arial" w:cs="Arial"/>
          <w:i/>
          <w:iCs/>
          <w:sz w:val="20"/>
          <w:szCs w:val="24"/>
        </w:rPr>
        <w:t>effective</w:t>
      </w:r>
      <w:r w:rsidR="00B40CCB" w:rsidRPr="00CA07C7">
        <w:rPr>
          <w:rFonts w:ascii="Arial" w:hAnsi="Arial" w:cs="Arial"/>
          <w:i/>
          <w:iCs/>
          <w:sz w:val="20"/>
          <w:szCs w:val="24"/>
        </w:rPr>
        <w:t xml:space="preserve"> operations with their Tier III Gold Certification of Operational Sustainability</w:t>
      </w:r>
      <w:r w:rsidR="00B40CCB">
        <w:rPr>
          <w:rFonts w:ascii="Arial" w:hAnsi="Arial" w:cs="Arial"/>
          <w:sz w:val="20"/>
          <w:szCs w:val="24"/>
        </w:rPr>
        <w:t xml:space="preserve">,” said Christopher Brown, Chief Technical Officer, Uptime Institute. </w:t>
      </w:r>
      <w:r w:rsidR="00A3475A">
        <w:rPr>
          <w:rFonts w:ascii="Arial" w:hAnsi="Arial" w:cs="Arial"/>
          <w:sz w:val="20"/>
          <w:szCs w:val="24"/>
        </w:rPr>
        <w:t>“</w:t>
      </w:r>
      <w:r w:rsidR="000E3E97" w:rsidRPr="00CA07C7">
        <w:rPr>
          <w:rFonts w:ascii="Arial" w:hAnsi="Arial" w:cs="Arial"/>
          <w:i/>
          <w:iCs/>
          <w:sz w:val="20"/>
          <w:szCs w:val="24"/>
        </w:rPr>
        <w:t>C</w:t>
      </w:r>
      <w:r w:rsidR="00A3475A" w:rsidRPr="00CA07C7">
        <w:rPr>
          <w:rFonts w:ascii="Arial" w:hAnsi="Arial" w:cs="Arial"/>
          <w:i/>
          <w:iCs/>
          <w:sz w:val="20"/>
          <w:szCs w:val="24"/>
        </w:rPr>
        <w:t xml:space="preserve">hayora did an admirable job </w:t>
      </w:r>
      <w:r w:rsidR="000E3E97" w:rsidRPr="00CA07C7">
        <w:rPr>
          <w:rFonts w:ascii="Arial" w:hAnsi="Arial" w:cs="Arial"/>
          <w:i/>
          <w:iCs/>
          <w:sz w:val="20"/>
          <w:szCs w:val="24"/>
        </w:rPr>
        <w:t>preparing for their remote certification, and making sure that everything went smoothly, completing their gold certification</w:t>
      </w:r>
      <w:r w:rsidR="000E3E97">
        <w:rPr>
          <w:rFonts w:ascii="Arial" w:hAnsi="Arial" w:cs="Arial"/>
          <w:sz w:val="20"/>
          <w:szCs w:val="24"/>
        </w:rPr>
        <w:t>.”</w:t>
      </w:r>
    </w:p>
    <w:p w14:paraId="7604CAA5" w14:textId="5D1FCA9A" w:rsidR="00304FEB" w:rsidRPr="00304FEB" w:rsidRDefault="00304FEB" w:rsidP="00304FEB">
      <w:pPr>
        <w:jc w:val="both"/>
        <w:rPr>
          <w:rFonts w:ascii="Arial" w:hAnsi="Arial" w:cs="Arial"/>
          <w:sz w:val="20"/>
          <w:szCs w:val="24"/>
        </w:rPr>
      </w:pPr>
      <w:r w:rsidRPr="00304FEB">
        <w:rPr>
          <w:rFonts w:ascii="Arial" w:hAnsi="Arial" w:cs="Arial"/>
          <w:sz w:val="20"/>
          <w:szCs w:val="24"/>
        </w:rPr>
        <w:t xml:space="preserve">TCOS </w:t>
      </w:r>
      <w:r w:rsidR="007218E2">
        <w:rPr>
          <w:rFonts w:ascii="Arial" w:hAnsi="Arial" w:cs="Arial"/>
          <w:sz w:val="20"/>
          <w:szCs w:val="24"/>
        </w:rPr>
        <w:t xml:space="preserve">certification </w:t>
      </w:r>
      <w:r w:rsidR="00AD1ADA">
        <w:rPr>
          <w:rFonts w:ascii="Arial" w:hAnsi="Arial" w:cs="Arial"/>
          <w:sz w:val="20"/>
          <w:szCs w:val="24"/>
        </w:rPr>
        <w:t xml:space="preserve">includes </w:t>
      </w:r>
      <w:r w:rsidR="007218E2">
        <w:rPr>
          <w:rFonts w:ascii="Arial" w:hAnsi="Arial" w:cs="Arial"/>
          <w:sz w:val="20"/>
          <w:szCs w:val="24"/>
        </w:rPr>
        <w:t xml:space="preserve">additional </w:t>
      </w:r>
      <w:r w:rsidR="00AD1ADA">
        <w:rPr>
          <w:rFonts w:ascii="Arial" w:hAnsi="Arial" w:cs="Arial"/>
          <w:sz w:val="20"/>
          <w:szCs w:val="24"/>
        </w:rPr>
        <w:t xml:space="preserve">assessment criteria </w:t>
      </w:r>
      <w:r w:rsidR="007218E2">
        <w:rPr>
          <w:rFonts w:ascii="Arial" w:hAnsi="Arial" w:cs="Arial"/>
          <w:sz w:val="20"/>
          <w:szCs w:val="24"/>
        </w:rPr>
        <w:t>around</w:t>
      </w:r>
      <w:r w:rsidRPr="00304FEB">
        <w:rPr>
          <w:rFonts w:ascii="Arial" w:hAnsi="Arial" w:cs="Arial"/>
          <w:sz w:val="20"/>
          <w:szCs w:val="24"/>
        </w:rPr>
        <w:t xml:space="preserve"> building features and infrastructure, </w:t>
      </w:r>
      <w:r w:rsidR="007218E2" w:rsidRPr="007218E2">
        <w:rPr>
          <w:rFonts w:ascii="Arial" w:hAnsi="Arial" w:cs="Arial"/>
          <w:sz w:val="20"/>
          <w:szCs w:val="24"/>
        </w:rPr>
        <w:t xml:space="preserve">and </w:t>
      </w:r>
      <w:r w:rsidRPr="00304FEB">
        <w:rPr>
          <w:rFonts w:ascii="Arial" w:hAnsi="Arial" w:cs="Arial"/>
          <w:sz w:val="20"/>
          <w:szCs w:val="24"/>
        </w:rPr>
        <w:t>is a more comprehensive assessment of the ability of data center sustainability</w:t>
      </w:r>
      <w:r w:rsidR="007218E2" w:rsidRPr="007218E2">
        <w:rPr>
          <w:rFonts w:ascii="Arial" w:hAnsi="Arial" w:cs="Arial"/>
          <w:sz w:val="20"/>
          <w:szCs w:val="24"/>
        </w:rPr>
        <w:t xml:space="preserve">.  </w:t>
      </w:r>
      <w:r w:rsidR="007218E2">
        <w:rPr>
          <w:rFonts w:ascii="Arial" w:hAnsi="Arial" w:cs="Arial"/>
          <w:sz w:val="20"/>
          <w:szCs w:val="24"/>
        </w:rPr>
        <w:t>Operation</w:t>
      </w:r>
      <w:r w:rsidR="00CA07C7">
        <w:rPr>
          <w:rFonts w:ascii="Arial" w:hAnsi="Arial" w:cs="Arial"/>
          <w:sz w:val="20"/>
          <w:szCs w:val="24"/>
        </w:rPr>
        <w:t>s</w:t>
      </w:r>
      <w:r w:rsidR="007218E2">
        <w:rPr>
          <w:rFonts w:ascii="Arial" w:hAnsi="Arial" w:cs="Arial"/>
          <w:sz w:val="20"/>
          <w:szCs w:val="24"/>
        </w:rPr>
        <w:t xml:space="preserve"> Director, Chayora, Tiger Zhao said: “</w:t>
      </w:r>
      <w:r w:rsidR="00F46F6B" w:rsidRPr="00814640">
        <w:rPr>
          <w:rFonts w:ascii="Arial" w:hAnsi="Arial" w:cs="Arial"/>
          <w:i/>
          <w:iCs/>
          <w:sz w:val="20"/>
          <w:szCs w:val="24"/>
        </w:rPr>
        <w:t xml:space="preserve">I am extremely proud of my team who have been able to satisfy the challenging test regime of Uptime Institute and achieve this </w:t>
      </w:r>
      <w:r w:rsidR="00641824">
        <w:rPr>
          <w:rFonts w:ascii="Arial" w:hAnsi="Arial" w:cs="Arial"/>
          <w:i/>
          <w:iCs/>
          <w:sz w:val="20"/>
          <w:szCs w:val="24"/>
        </w:rPr>
        <w:t xml:space="preserve">important </w:t>
      </w:r>
      <w:r w:rsidR="00F46F6B" w:rsidRPr="00814640">
        <w:rPr>
          <w:rFonts w:ascii="Arial" w:hAnsi="Arial" w:cs="Arial"/>
          <w:i/>
          <w:iCs/>
          <w:sz w:val="20"/>
          <w:szCs w:val="24"/>
        </w:rPr>
        <w:t>certification.  This certification demonstrates the world class standards to which we operate the Chayora Tianjin campus</w:t>
      </w:r>
      <w:r w:rsidR="00F46F6B">
        <w:rPr>
          <w:rFonts w:ascii="Arial" w:hAnsi="Arial" w:cs="Arial"/>
          <w:sz w:val="20"/>
          <w:szCs w:val="24"/>
        </w:rPr>
        <w:t>.”</w:t>
      </w:r>
    </w:p>
    <w:p w14:paraId="4FB3DD66" w14:textId="7EF866D7" w:rsidR="00095CAE" w:rsidRPr="0070768A" w:rsidRDefault="00095CAE" w:rsidP="00095CAE">
      <w:pPr>
        <w:jc w:val="both"/>
        <w:rPr>
          <w:rFonts w:ascii="Arial" w:hAnsi="Arial" w:cs="Arial"/>
          <w:sz w:val="20"/>
          <w:szCs w:val="24"/>
        </w:rPr>
      </w:pPr>
      <w:r w:rsidRPr="0070768A">
        <w:rPr>
          <w:rFonts w:ascii="Arial" w:hAnsi="Arial" w:cs="Arial"/>
          <w:sz w:val="20"/>
          <w:szCs w:val="24"/>
        </w:rPr>
        <w:t>“</w:t>
      </w:r>
      <w:r w:rsidR="00814640" w:rsidRPr="00E8213E">
        <w:rPr>
          <w:rFonts w:ascii="Arial" w:hAnsi="Arial" w:cs="Arial"/>
          <w:i/>
          <w:iCs/>
          <w:sz w:val="20"/>
          <w:szCs w:val="24"/>
        </w:rPr>
        <w:t xml:space="preserve">Chayora’s Tianjin </w:t>
      </w:r>
      <w:r w:rsidRPr="00E8213E">
        <w:rPr>
          <w:rFonts w:ascii="Arial" w:hAnsi="Arial" w:cs="Arial"/>
          <w:i/>
          <w:iCs/>
          <w:sz w:val="20"/>
          <w:szCs w:val="24"/>
        </w:rPr>
        <w:t xml:space="preserve">campus </w:t>
      </w:r>
      <w:r w:rsidR="00814640" w:rsidRPr="00E8213E">
        <w:rPr>
          <w:rFonts w:ascii="Arial" w:hAnsi="Arial" w:cs="Arial"/>
          <w:i/>
          <w:iCs/>
          <w:sz w:val="20"/>
          <w:szCs w:val="24"/>
        </w:rPr>
        <w:t>offers assured scaleability to international and domestic clients seek</w:t>
      </w:r>
      <w:r w:rsidR="00E8213E">
        <w:rPr>
          <w:rFonts w:ascii="Arial" w:hAnsi="Arial" w:cs="Arial"/>
          <w:i/>
          <w:iCs/>
          <w:sz w:val="20"/>
          <w:szCs w:val="24"/>
        </w:rPr>
        <w:t>i</w:t>
      </w:r>
      <w:r w:rsidR="00814640" w:rsidRPr="00E8213E">
        <w:rPr>
          <w:rFonts w:ascii="Arial" w:hAnsi="Arial" w:cs="Arial"/>
          <w:i/>
          <w:iCs/>
          <w:sz w:val="20"/>
          <w:szCs w:val="24"/>
        </w:rPr>
        <w:t xml:space="preserve">ng the reassurance of </w:t>
      </w:r>
      <w:r w:rsidR="00E8213E">
        <w:rPr>
          <w:rFonts w:ascii="Arial" w:hAnsi="Arial" w:cs="Arial"/>
          <w:i/>
          <w:iCs/>
          <w:sz w:val="20"/>
          <w:szCs w:val="24"/>
        </w:rPr>
        <w:t>a</w:t>
      </w:r>
      <w:r w:rsidR="00814640" w:rsidRPr="00E8213E">
        <w:rPr>
          <w:rFonts w:ascii="Arial" w:hAnsi="Arial" w:cs="Arial"/>
          <w:i/>
          <w:iCs/>
          <w:sz w:val="20"/>
          <w:szCs w:val="24"/>
        </w:rPr>
        <w:t xml:space="preserve">n operator adhering to objective world class standards and this offers our datacentre </w:t>
      </w:r>
      <w:r w:rsidRPr="00E8213E">
        <w:rPr>
          <w:rFonts w:ascii="Arial" w:hAnsi="Arial" w:cs="Arial"/>
          <w:i/>
          <w:iCs/>
          <w:sz w:val="20"/>
          <w:szCs w:val="24"/>
        </w:rPr>
        <w:t xml:space="preserve">customers </w:t>
      </w:r>
      <w:r w:rsidR="00814640" w:rsidRPr="00E8213E">
        <w:rPr>
          <w:rFonts w:ascii="Arial" w:hAnsi="Arial" w:cs="Arial"/>
          <w:i/>
          <w:iCs/>
          <w:sz w:val="20"/>
          <w:szCs w:val="24"/>
        </w:rPr>
        <w:t xml:space="preserve">in the Greater Beijing </w:t>
      </w:r>
      <w:r w:rsidR="00E8213E">
        <w:rPr>
          <w:rFonts w:ascii="Arial" w:hAnsi="Arial" w:cs="Arial"/>
          <w:i/>
          <w:iCs/>
          <w:sz w:val="20"/>
          <w:szCs w:val="24"/>
        </w:rPr>
        <w:t xml:space="preserve">area </w:t>
      </w:r>
      <w:r w:rsidR="00E8213E" w:rsidRPr="00E8213E">
        <w:rPr>
          <w:rFonts w:ascii="Arial" w:hAnsi="Arial" w:cs="Arial"/>
          <w:i/>
          <w:iCs/>
          <w:sz w:val="20"/>
          <w:szCs w:val="24"/>
        </w:rPr>
        <w:t>excellent standards of service and capacity</w:t>
      </w:r>
      <w:r w:rsidR="00E8213E">
        <w:rPr>
          <w:rFonts w:ascii="Arial" w:hAnsi="Arial" w:cs="Arial"/>
          <w:i/>
          <w:iCs/>
          <w:sz w:val="20"/>
          <w:szCs w:val="24"/>
        </w:rPr>
        <w:t>.</w:t>
      </w:r>
      <w:r>
        <w:rPr>
          <w:rFonts w:ascii="Arial" w:hAnsi="Arial" w:cs="Arial"/>
          <w:i/>
          <w:iCs/>
          <w:sz w:val="20"/>
          <w:szCs w:val="24"/>
        </w:rPr>
        <w:t>”</w:t>
      </w:r>
      <w:r w:rsidRPr="0070768A">
        <w:rPr>
          <w:rFonts w:ascii="Arial" w:hAnsi="Arial" w:cs="Arial"/>
          <w:sz w:val="20"/>
          <w:szCs w:val="24"/>
        </w:rPr>
        <w:t>” sa</w:t>
      </w:r>
      <w:r>
        <w:rPr>
          <w:rFonts w:ascii="Arial" w:hAnsi="Arial" w:cs="Arial"/>
          <w:sz w:val="20"/>
          <w:szCs w:val="24"/>
        </w:rPr>
        <w:t>id Jonathan Berney</w:t>
      </w:r>
      <w:r w:rsidRPr="0070768A">
        <w:rPr>
          <w:rFonts w:ascii="Arial" w:hAnsi="Arial" w:cs="Arial"/>
          <w:sz w:val="20"/>
          <w:szCs w:val="24"/>
        </w:rPr>
        <w:t>, Co-Founder and C</w:t>
      </w:r>
      <w:r>
        <w:rPr>
          <w:rFonts w:ascii="Arial" w:hAnsi="Arial" w:cs="Arial"/>
          <w:sz w:val="20"/>
          <w:szCs w:val="24"/>
        </w:rPr>
        <w:t>O</w:t>
      </w:r>
      <w:r w:rsidRPr="0070768A">
        <w:rPr>
          <w:rFonts w:ascii="Arial" w:hAnsi="Arial" w:cs="Arial"/>
          <w:sz w:val="20"/>
          <w:szCs w:val="24"/>
        </w:rPr>
        <w:t>O, Chayora.  “</w:t>
      </w:r>
      <w:r w:rsidR="00E8213E">
        <w:rPr>
          <w:rFonts w:ascii="Arial" w:hAnsi="Arial" w:cs="Arial"/>
          <w:i/>
          <w:iCs/>
          <w:sz w:val="20"/>
          <w:szCs w:val="24"/>
        </w:rPr>
        <w:t xml:space="preserve">This certification builds on our existing </w:t>
      </w:r>
      <w:r w:rsidR="00C056BA">
        <w:rPr>
          <w:rFonts w:ascii="Arial" w:hAnsi="Arial" w:cs="Arial"/>
          <w:i/>
          <w:iCs/>
          <w:sz w:val="20"/>
          <w:szCs w:val="24"/>
        </w:rPr>
        <w:t>awards</w:t>
      </w:r>
      <w:r w:rsidR="00E8213E">
        <w:rPr>
          <w:rFonts w:ascii="Arial" w:hAnsi="Arial" w:cs="Arial"/>
          <w:i/>
          <w:iCs/>
          <w:sz w:val="20"/>
          <w:szCs w:val="24"/>
        </w:rPr>
        <w:t xml:space="preserve"> with Uptime </w:t>
      </w:r>
      <w:r w:rsidR="00C056BA">
        <w:rPr>
          <w:rFonts w:ascii="Arial" w:hAnsi="Arial" w:cs="Arial"/>
          <w:i/>
          <w:iCs/>
          <w:sz w:val="20"/>
          <w:szCs w:val="24"/>
        </w:rPr>
        <w:t xml:space="preserve">Institute </w:t>
      </w:r>
      <w:r w:rsidR="00E8213E">
        <w:rPr>
          <w:rFonts w:ascii="Arial" w:hAnsi="Arial" w:cs="Arial"/>
          <w:i/>
          <w:iCs/>
          <w:sz w:val="20"/>
          <w:szCs w:val="24"/>
        </w:rPr>
        <w:t>Tier certification and as the first OCP Ready</w:t>
      </w:r>
      <w:r w:rsidR="00193C31">
        <w:rPr>
          <w:rFonts w:ascii="Arial" w:hAnsi="Arial" w:cs="Arial"/>
          <w:i/>
          <w:iCs/>
          <w:sz w:val="20"/>
          <w:szCs w:val="24"/>
          <w:lang w:eastAsia="zh-TW"/>
        </w:rPr>
        <w:t>™</w:t>
      </w:r>
      <w:r w:rsidR="00E8213E">
        <w:rPr>
          <w:rFonts w:ascii="Arial" w:hAnsi="Arial" w:cs="Arial" w:hint="eastAsia"/>
          <w:i/>
          <w:iCs/>
          <w:sz w:val="20"/>
          <w:szCs w:val="24"/>
          <w:lang w:eastAsia="zh-TW"/>
        </w:rPr>
        <w:t xml:space="preserve"> </w:t>
      </w:r>
      <w:r w:rsidR="00E8213E">
        <w:rPr>
          <w:rFonts w:ascii="Arial" w:hAnsi="Arial" w:cs="Arial"/>
          <w:i/>
          <w:iCs/>
          <w:sz w:val="20"/>
          <w:szCs w:val="24"/>
        </w:rPr>
        <w:t>campus in Northern China</w:t>
      </w:r>
      <w:r>
        <w:rPr>
          <w:rFonts w:ascii="Arial" w:hAnsi="Arial" w:cs="Arial"/>
          <w:i/>
          <w:iCs/>
          <w:sz w:val="20"/>
          <w:szCs w:val="24"/>
        </w:rPr>
        <w:t>.</w:t>
      </w:r>
      <w:r>
        <w:rPr>
          <w:rFonts w:ascii="Arial" w:hAnsi="Arial" w:cs="Arial"/>
          <w:sz w:val="20"/>
          <w:szCs w:val="24"/>
        </w:rPr>
        <w:t>”</w:t>
      </w:r>
    </w:p>
    <w:p w14:paraId="5E63F480" w14:textId="77777777" w:rsidR="00A910BF" w:rsidRPr="00114B59" w:rsidRDefault="00A910BF" w:rsidP="0070768A">
      <w:pPr>
        <w:pStyle w:val="Normal1"/>
        <w:keepLines/>
        <w:jc w:val="both"/>
        <w:rPr>
          <w:rFonts w:ascii="Arial" w:hAnsi="Arial" w:cs="Arial"/>
          <w:sz w:val="20"/>
          <w:szCs w:val="20"/>
        </w:rPr>
      </w:pPr>
      <w:r w:rsidRPr="00114B59">
        <w:rPr>
          <w:rFonts w:ascii="Arial" w:hAnsi="Arial" w:cs="Arial"/>
          <w:sz w:val="20"/>
          <w:szCs w:val="20"/>
        </w:rPr>
        <w:t># # #</w:t>
      </w:r>
    </w:p>
    <w:p w14:paraId="402BFE31" w14:textId="77777777" w:rsidR="001A4E32" w:rsidRPr="00114B59" w:rsidRDefault="001A4E32" w:rsidP="0070768A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114B59">
        <w:rPr>
          <w:rFonts w:ascii="Arial" w:eastAsia="Arial" w:hAnsi="Arial" w:cs="Arial"/>
          <w:b/>
          <w:sz w:val="20"/>
          <w:szCs w:val="20"/>
        </w:rPr>
        <w:t xml:space="preserve">About Chayora                                                                                                                                                 </w:t>
      </w:r>
    </w:p>
    <w:p w14:paraId="682C454C" w14:textId="5D0F6F3B" w:rsidR="00AE1E7E" w:rsidRPr="00AE1E7E" w:rsidRDefault="00AE1E7E" w:rsidP="0070768A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AE1E7E">
        <w:rPr>
          <w:rFonts w:ascii="Arial" w:eastAsia="Arial" w:hAnsi="Arial" w:cs="Arial"/>
          <w:sz w:val="20"/>
          <w:szCs w:val="20"/>
        </w:rPr>
        <w:t xml:space="preserve">Chayora Limited, headquartered in Hong Kong, is wholly-owned by Chayora Holdings Limited, a Cayman Island-based company.  Chayora develops hyperscale, world-class designed and operated, scalable data centres and data centre campuses in China.  Chayora serves global Fortune 500 companies and premium </w:t>
      </w:r>
      <w:hyperlink r:id="rId13" w:history="1">
        <w:r w:rsidRPr="0060477E">
          <w:rPr>
            <w:rStyle w:val="Hyperlink"/>
            <w:rFonts w:ascii="Arial" w:eastAsia="Arial" w:hAnsi="Arial" w:cs="Arial"/>
            <w:sz w:val="20"/>
            <w:szCs w:val="20"/>
          </w:rPr>
          <w:t>Chinese data centre</w:t>
        </w:r>
      </w:hyperlink>
      <w:r w:rsidRPr="00AE1E7E">
        <w:rPr>
          <w:rFonts w:ascii="Arial" w:eastAsia="Arial" w:hAnsi="Arial" w:cs="Arial"/>
          <w:sz w:val="20"/>
          <w:szCs w:val="20"/>
        </w:rPr>
        <w:t xml:space="preserve"> operators offering cloud services, ICT services, financial services or other services offerings dependent on intensive, high quality data centre infrastructure in China.</w:t>
      </w:r>
    </w:p>
    <w:p w14:paraId="056B6D9F" w14:textId="77777777" w:rsidR="00AE1E7E" w:rsidRPr="00AE1E7E" w:rsidRDefault="00AE1E7E" w:rsidP="0070768A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14:paraId="59D93578" w14:textId="486C1FC1" w:rsidR="005E4A71" w:rsidRPr="00AE1E7E" w:rsidRDefault="00AE1E7E" w:rsidP="0070768A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AE1E7E">
        <w:rPr>
          <w:rFonts w:ascii="Arial" w:eastAsia="Arial" w:hAnsi="Arial" w:cs="Arial"/>
          <w:sz w:val="20"/>
          <w:szCs w:val="20"/>
        </w:rPr>
        <w:t xml:space="preserve">For more information about Chayora, visit </w:t>
      </w:r>
      <w:hyperlink r:id="rId14">
        <w:r w:rsidRPr="00AE1E7E">
          <w:rPr>
            <w:rStyle w:val="Hyperlink"/>
            <w:rFonts w:ascii="Arial" w:eastAsia="Arial" w:hAnsi="Arial" w:cs="Arial"/>
            <w:sz w:val="20"/>
            <w:szCs w:val="20"/>
          </w:rPr>
          <w:t>www.chayora.com</w:t>
        </w:r>
      </w:hyperlink>
      <w:r w:rsidRPr="00AE1E7E">
        <w:rPr>
          <w:rFonts w:ascii="Arial" w:eastAsia="Arial" w:hAnsi="Arial" w:cs="Arial"/>
          <w:sz w:val="20"/>
          <w:szCs w:val="20"/>
        </w:rPr>
        <w:t>.</w:t>
      </w:r>
    </w:p>
    <w:sectPr w:rsidR="005E4A71" w:rsidRPr="00AE1E7E" w:rsidSect="0040643B">
      <w:headerReference w:type="default" r:id="rId15"/>
      <w:pgSz w:w="12240" w:h="15840"/>
      <w:pgMar w:top="162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A1AF0" w14:textId="77777777" w:rsidR="001A790B" w:rsidRDefault="001A790B">
      <w:pPr>
        <w:spacing w:after="0" w:line="240" w:lineRule="auto"/>
      </w:pPr>
      <w:r>
        <w:separator/>
      </w:r>
    </w:p>
  </w:endnote>
  <w:endnote w:type="continuationSeparator" w:id="0">
    <w:p w14:paraId="3C5B8F57" w14:textId="77777777" w:rsidR="001A790B" w:rsidRDefault="001A790B">
      <w:pPr>
        <w:spacing w:after="0" w:line="240" w:lineRule="auto"/>
      </w:pPr>
      <w:r>
        <w:continuationSeparator/>
      </w:r>
    </w:p>
  </w:endnote>
  <w:endnote w:type="continuationNotice" w:id="1">
    <w:p w14:paraId="76E1B9C6" w14:textId="77777777" w:rsidR="001A790B" w:rsidRDefault="001A790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0000000000000000000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36907C" w14:textId="77777777" w:rsidR="001A790B" w:rsidRDefault="001A790B">
      <w:pPr>
        <w:spacing w:after="0" w:line="240" w:lineRule="auto"/>
      </w:pPr>
      <w:r>
        <w:separator/>
      </w:r>
    </w:p>
  </w:footnote>
  <w:footnote w:type="continuationSeparator" w:id="0">
    <w:p w14:paraId="40C9C87B" w14:textId="77777777" w:rsidR="001A790B" w:rsidRDefault="001A790B">
      <w:pPr>
        <w:spacing w:after="0" w:line="240" w:lineRule="auto"/>
      </w:pPr>
      <w:r>
        <w:continuationSeparator/>
      </w:r>
    </w:p>
  </w:footnote>
  <w:footnote w:type="continuationNotice" w:id="1">
    <w:p w14:paraId="274FECDB" w14:textId="77777777" w:rsidR="001A790B" w:rsidRDefault="001A790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F6AC2" w14:textId="77777777" w:rsidR="00325D6F" w:rsidRDefault="00325D6F">
    <w:pPr>
      <w:pStyle w:val="Normal1"/>
      <w:tabs>
        <w:tab w:val="center" w:pos="4320"/>
        <w:tab w:val="right" w:pos="8640"/>
      </w:tabs>
      <w:spacing w:after="0" w:line="240" w:lineRule="auto"/>
      <w:jc w:val="center"/>
    </w:pPr>
    <w:r>
      <w:rPr>
        <w:noProof/>
        <w:lang w:val="en-US"/>
      </w:rPr>
      <w:drawing>
        <wp:inline distT="0" distB="0" distL="0" distR="0" wp14:anchorId="47C16F69" wp14:editId="62DBF4D2">
          <wp:extent cx="2298894" cy="452746"/>
          <wp:effectExtent l="0" t="0" r="0" b="0"/>
          <wp:docPr id="5" name="image2.png" descr="Chayor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hayor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8894" cy="4527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K1MDc1MzW1tDS0sDBV0lEKTi0uzszPAykwrAUAFwRtbywAAAA="/>
  </w:docVars>
  <w:rsids>
    <w:rsidRoot w:val="005E4A71"/>
    <w:rsid w:val="000064EB"/>
    <w:rsid w:val="00023AF8"/>
    <w:rsid w:val="0007135B"/>
    <w:rsid w:val="00075C52"/>
    <w:rsid w:val="00083069"/>
    <w:rsid w:val="00084435"/>
    <w:rsid w:val="00085655"/>
    <w:rsid w:val="000914F0"/>
    <w:rsid w:val="00091E1F"/>
    <w:rsid w:val="00095CAE"/>
    <w:rsid w:val="000A5564"/>
    <w:rsid w:val="000A71C8"/>
    <w:rsid w:val="000B2D82"/>
    <w:rsid w:val="000B2E57"/>
    <w:rsid w:val="000C6D34"/>
    <w:rsid w:val="000D1272"/>
    <w:rsid w:val="000E0309"/>
    <w:rsid w:val="000E3E97"/>
    <w:rsid w:val="00114B59"/>
    <w:rsid w:val="001351AF"/>
    <w:rsid w:val="001375EA"/>
    <w:rsid w:val="00143DE8"/>
    <w:rsid w:val="00155120"/>
    <w:rsid w:val="001823B6"/>
    <w:rsid w:val="00193449"/>
    <w:rsid w:val="00193C31"/>
    <w:rsid w:val="001A4E32"/>
    <w:rsid w:val="001A790B"/>
    <w:rsid w:val="001C5209"/>
    <w:rsid w:val="001D33F8"/>
    <w:rsid w:val="001E6B2C"/>
    <w:rsid w:val="001F0664"/>
    <w:rsid w:val="001F1868"/>
    <w:rsid w:val="001F5624"/>
    <w:rsid w:val="00220EBE"/>
    <w:rsid w:val="00224638"/>
    <w:rsid w:val="002505D7"/>
    <w:rsid w:val="00265EDD"/>
    <w:rsid w:val="00274300"/>
    <w:rsid w:val="00295EAB"/>
    <w:rsid w:val="00296204"/>
    <w:rsid w:val="002A4651"/>
    <w:rsid w:val="002B0AF8"/>
    <w:rsid w:val="002C3749"/>
    <w:rsid w:val="002F32B2"/>
    <w:rsid w:val="00304FEB"/>
    <w:rsid w:val="00305857"/>
    <w:rsid w:val="00311AF1"/>
    <w:rsid w:val="00320B76"/>
    <w:rsid w:val="00325028"/>
    <w:rsid w:val="00325D6F"/>
    <w:rsid w:val="003266B4"/>
    <w:rsid w:val="0034400A"/>
    <w:rsid w:val="00353915"/>
    <w:rsid w:val="00381A61"/>
    <w:rsid w:val="00383A9A"/>
    <w:rsid w:val="003842DF"/>
    <w:rsid w:val="003906EB"/>
    <w:rsid w:val="00394BD8"/>
    <w:rsid w:val="00395B4D"/>
    <w:rsid w:val="003A4D6D"/>
    <w:rsid w:val="003B49F4"/>
    <w:rsid w:val="003D4B87"/>
    <w:rsid w:val="003D5C1F"/>
    <w:rsid w:val="003E06B1"/>
    <w:rsid w:val="003E55EC"/>
    <w:rsid w:val="0040643B"/>
    <w:rsid w:val="004305C4"/>
    <w:rsid w:val="004345E9"/>
    <w:rsid w:val="004400CB"/>
    <w:rsid w:val="00445CE9"/>
    <w:rsid w:val="0044665F"/>
    <w:rsid w:val="004515E2"/>
    <w:rsid w:val="00453773"/>
    <w:rsid w:val="004561D8"/>
    <w:rsid w:val="0046476D"/>
    <w:rsid w:val="0047608B"/>
    <w:rsid w:val="00483E81"/>
    <w:rsid w:val="00493D28"/>
    <w:rsid w:val="004966D2"/>
    <w:rsid w:val="004A060D"/>
    <w:rsid w:val="004C7C1E"/>
    <w:rsid w:val="004C7D00"/>
    <w:rsid w:val="004F2D4C"/>
    <w:rsid w:val="00556280"/>
    <w:rsid w:val="00560329"/>
    <w:rsid w:val="00572198"/>
    <w:rsid w:val="00574705"/>
    <w:rsid w:val="00585D37"/>
    <w:rsid w:val="0059574B"/>
    <w:rsid w:val="005B27D9"/>
    <w:rsid w:val="005D3481"/>
    <w:rsid w:val="005E4A71"/>
    <w:rsid w:val="005F1CB1"/>
    <w:rsid w:val="006044AC"/>
    <w:rsid w:val="0060477E"/>
    <w:rsid w:val="006168A8"/>
    <w:rsid w:val="00620A92"/>
    <w:rsid w:val="006210E0"/>
    <w:rsid w:val="0064131B"/>
    <w:rsid w:val="00641824"/>
    <w:rsid w:val="0065092B"/>
    <w:rsid w:val="006544EE"/>
    <w:rsid w:val="006625B2"/>
    <w:rsid w:val="00665B85"/>
    <w:rsid w:val="00670AB7"/>
    <w:rsid w:val="00680098"/>
    <w:rsid w:val="006A63BA"/>
    <w:rsid w:val="006C7EF2"/>
    <w:rsid w:val="006F6D5F"/>
    <w:rsid w:val="006F7815"/>
    <w:rsid w:val="00704F29"/>
    <w:rsid w:val="00705256"/>
    <w:rsid w:val="0070768A"/>
    <w:rsid w:val="007218E2"/>
    <w:rsid w:val="00733A2E"/>
    <w:rsid w:val="007413AC"/>
    <w:rsid w:val="00743170"/>
    <w:rsid w:val="0075129E"/>
    <w:rsid w:val="0076510B"/>
    <w:rsid w:val="00771A07"/>
    <w:rsid w:val="007A42D6"/>
    <w:rsid w:val="007A4702"/>
    <w:rsid w:val="007C25E0"/>
    <w:rsid w:val="007D685A"/>
    <w:rsid w:val="007E1578"/>
    <w:rsid w:val="007F5FEE"/>
    <w:rsid w:val="0081094E"/>
    <w:rsid w:val="00814640"/>
    <w:rsid w:val="008269F1"/>
    <w:rsid w:val="00833C40"/>
    <w:rsid w:val="00841D54"/>
    <w:rsid w:val="008731A6"/>
    <w:rsid w:val="00873256"/>
    <w:rsid w:val="00877B45"/>
    <w:rsid w:val="008A3480"/>
    <w:rsid w:val="008C2071"/>
    <w:rsid w:val="008E1875"/>
    <w:rsid w:val="008F530C"/>
    <w:rsid w:val="00956A5C"/>
    <w:rsid w:val="009670E6"/>
    <w:rsid w:val="009A035F"/>
    <w:rsid w:val="009A1605"/>
    <w:rsid w:val="009A1696"/>
    <w:rsid w:val="009C2FB5"/>
    <w:rsid w:val="009F32AD"/>
    <w:rsid w:val="009F5BD1"/>
    <w:rsid w:val="00A155C3"/>
    <w:rsid w:val="00A206B9"/>
    <w:rsid w:val="00A22E45"/>
    <w:rsid w:val="00A3475A"/>
    <w:rsid w:val="00A6152A"/>
    <w:rsid w:val="00A6619A"/>
    <w:rsid w:val="00A76215"/>
    <w:rsid w:val="00A9062E"/>
    <w:rsid w:val="00A910BF"/>
    <w:rsid w:val="00AA6668"/>
    <w:rsid w:val="00AB5683"/>
    <w:rsid w:val="00AC3343"/>
    <w:rsid w:val="00AC7A87"/>
    <w:rsid w:val="00AC7C21"/>
    <w:rsid w:val="00AD1ADA"/>
    <w:rsid w:val="00AD1F6E"/>
    <w:rsid w:val="00AE1E7E"/>
    <w:rsid w:val="00AE2AA6"/>
    <w:rsid w:val="00AF4070"/>
    <w:rsid w:val="00B0417B"/>
    <w:rsid w:val="00B052FF"/>
    <w:rsid w:val="00B235AA"/>
    <w:rsid w:val="00B2678C"/>
    <w:rsid w:val="00B27521"/>
    <w:rsid w:val="00B405D7"/>
    <w:rsid w:val="00B40CCB"/>
    <w:rsid w:val="00B538B0"/>
    <w:rsid w:val="00B674BF"/>
    <w:rsid w:val="00B8694B"/>
    <w:rsid w:val="00BD335B"/>
    <w:rsid w:val="00BD5D49"/>
    <w:rsid w:val="00BF1020"/>
    <w:rsid w:val="00C03A20"/>
    <w:rsid w:val="00C0511C"/>
    <w:rsid w:val="00C056BA"/>
    <w:rsid w:val="00C14E09"/>
    <w:rsid w:val="00C27AB1"/>
    <w:rsid w:val="00C47FD7"/>
    <w:rsid w:val="00C736DB"/>
    <w:rsid w:val="00C7634C"/>
    <w:rsid w:val="00C85A00"/>
    <w:rsid w:val="00C9791F"/>
    <w:rsid w:val="00CA07C7"/>
    <w:rsid w:val="00CC10E7"/>
    <w:rsid w:val="00CC3DB1"/>
    <w:rsid w:val="00CD2665"/>
    <w:rsid w:val="00CF6D15"/>
    <w:rsid w:val="00D0307F"/>
    <w:rsid w:val="00D208EC"/>
    <w:rsid w:val="00D2372A"/>
    <w:rsid w:val="00D707F3"/>
    <w:rsid w:val="00D708F3"/>
    <w:rsid w:val="00D712AD"/>
    <w:rsid w:val="00DA7026"/>
    <w:rsid w:val="00DB4ED1"/>
    <w:rsid w:val="00DB68F1"/>
    <w:rsid w:val="00DC0E24"/>
    <w:rsid w:val="00DE008E"/>
    <w:rsid w:val="00DE6C93"/>
    <w:rsid w:val="00DF58C9"/>
    <w:rsid w:val="00E40ABC"/>
    <w:rsid w:val="00E41FD7"/>
    <w:rsid w:val="00E42126"/>
    <w:rsid w:val="00E43BB7"/>
    <w:rsid w:val="00E61577"/>
    <w:rsid w:val="00E62A66"/>
    <w:rsid w:val="00E77FC1"/>
    <w:rsid w:val="00E8213E"/>
    <w:rsid w:val="00E87F6C"/>
    <w:rsid w:val="00EA5666"/>
    <w:rsid w:val="00EC3DC7"/>
    <w:rsid w:val="00EC529C"/>
    <w:rsid w:val="00EC5B1C"/>
    <w:rsid w:val="00EC724F"/>
    <w:rsid w:val="00EF2422"/>
    <w:rsid w:val="00EF6131"/>
    <w:rsid w:val="00EF72C3"/>
    <w:rsid w:val="00F06804"/>
    <w:rsid w:val="00F13C48"/>
    <w:rsid w:val="00F2596F"/>
    <w:rsid w:val="00F32AA6"/>
    <w:rsid w:val="00F46F6B"/>
    <w:rsid w:val="00F5126D"/>
    <w:rsid w:val="00F56AA5"/>
    <w:rsid w:val="00F85481"/>
    <w:rsid w:val="00F87395"/>
    <w:rsid w:val="00F91A10"/>
    <w:rsid w:val="00F96C30"/>
    <w:rsid w:val="00FB13EE"/>
    <w:rsid w:val="00FC25D4"/>
    <w:rsid w:val="00FC66D3"/>
    <w:rsid w:val="00FD1568"/>
    <w:rsid w:val="00FD6356"/>
    <w:rsid w:val="00FE78CA"/>
    <w:rsid w:val="00FF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F9E176"/>
  <w15:docId w15:val="{3A076048-5B6D-49CB-A672-892E75BA7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Calibri"/>
        <w:color w:val="000000"/>
        <w:sz w:val="22"/>
        <w:szCs w:val="22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70E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0E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372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72A"/>
  </w:style>
  <w:style w:type="paragraph" w:styleId="Footer">
    <w:name w:val="footer"/>
    <w:basedOn w:val="Normal"/>
    <w:link w:val="FooterChar"/>
    <w:uiPriority w:val="99"/>
    <w:unhideWhenUsed/>
    <w:rsid w:val="00D2372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72A"/>
  </w:style>
  <w:style w:type="character" w:styleId="Hyperlink">
    <w:name w:val="Hyperlink"/>
    <w:basedOn w:val="DefaultParagraphFont"/>
    <w:uiPriority w:val="99"/>
    <w:unhideWhenUsed/>
    <w:rsid w:val="00EC724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87F6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11A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color w:val="auto"/>
      <w:sz w:val="24"/>
      <w:szCs w:val="24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F407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7634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</w:style>
  <w:style w:type="table" w:styleId="TableGrid">
    <w:name w:val="Table Grid"/>
    <w:basedOn w:val="TableNormal"/>
    <w:uiPriority w:val="59"/>
    <w:rsid w:val="00641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3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0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9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8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chayora.com/?utm_source=referral&amp;utm_medium=Press_Release&amp;utm_campaign=Tier_III_Gold_Data_Center_PR" TargetMode="Externa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www.chayora.com/tianjin-data-centre-campus/?utm_source=referral&amp;utm_medium=Press_Release&amp;utm_campaign=Tier_III_Gold_Data_Center_P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hayora.com/tianjin-data-centre-campus/?utm_source=referral&amp;utm_medium=Press_Release&amp;utm_campaign=Tier_III_Gold_Data_Center_PR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www.chayora.com/?utm_source=referral&amp;utm_medium=Press_Release&amp;utm_campaign=Tier_III_Gold_Data_Center_PR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chayora.com/?utm_source=referral&amp;utm_medium=Press_Release&amp;utm_campaign=Tier_III_Gold_Data_Center_P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0B90B6F0FB7D4B8530E05F0D968510" ma:contentTypeVersion="16" ma:contentTypeDescription="Create a new document." ma:contentTypeScope="" ma:versionID="ba219205d58d9984ead1364a818a899a">
  <xsd:schema xmlns:xsd="http://www.w3.org/2001/XMLSchema" xmlns:xs="http://www.w3.org/2001/XMLSchema" xmlns:p="http://schemas.microsoft.com/office/2006/metadata/properties" xmlns:ns2="e0e0abf2-b9cb-451f-9afd-94bc198d405a" xmlns:ns3="86383692-da20-43d0-a23f-60e521e1e187" xmlns:ns4="91e706a0-351b-425f-92da-25604cf44f8f" targetNamespace="http://schemas.microsoft.com/office/2006/metadata/properties" ma:root="true" ma:fieldsID="a588c2b361ac36eebfd0a2d55e3f070b" ns2:_="" ns3:_="" ns4:_="">
    <xsd:import namespace="e0e0abf2-b9cb-451f-9afd-94bc198d405a"/>
    <xsd:import namespace="86383692-da20-43d0-a23f-60e521e1e187"/>
    <xsd:import namespace="91e706a0-351b-425f-92da-25604cf44f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0abf2-b9cb-451f-9afd-94bc198d4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df4abca-5456-47a2-b014-c6401f70e1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383692-da20-43d0-a23f-60e521e1e18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706a0-351b-425f-92da-25604cf44f8f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7caad874-9814-4171-b523-215d735e1bdd}" ma:internalName="TaxCatchAll" ma:showField="CatchAllData" ma:web="91e706a0-351b-425f-92da-25604cf44f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e0abf2-b9cb-451f-9afd-94bc198d405a">
      <Terms xmlns="http://schemas.microsoft.com/office/infopath/2007/PartnerControls"/>
    </lcf76f155ced4ddcb4097134ff3c332f>
    <TaxCatchAll xmlns="91e706a0-351b-425f-92da-25604cf44f8f" xsi:nil="true"/>
  </documentManagement>
</p:properties>
</file>

<file path=customXml/itemProps1.xml><?xml version="1.0" encoding="utf-8"?>
<ds:datastoreItem xmlns:ds="http://schemas.openxmlformats.org/officeDocument/2006/customXml" ds:itemID="{79D33070-98E0-43ED-82A9-310BCF9681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F8242B-361D-447F-8C92-3563AE824A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e0abf2-b9cb-451f-9afd-94bc198d405a"/>
    <ds:schemaRef ds:uri="86383692-da20-43d0-a23f-60e521e1e187"/>
    <ds:schemaRef ds:uri="91e706a0-351b-425f-92da-25604cf44f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711B4B-5882-460B-8594-71692CBC3959}">
  <ds:schemaRefs>
    <ds:schemaRef ds:uri="http://schemas.microsoft.com/office/2006/metadata/properties"/>
    <ds:schemaRef ds:uri="http://schemas.microsoft.com/office/infopath/2007/PartnerControls"/>
    <ds:schemaRef ds:uri="e0e0abf2-b9cb-451f-9afd-94bc198d405a"/>
    <ds:schemaRef ds:uri="91e706a0-351b-425f-92da-25604cf44f8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iMiller Public Relations</Company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Anguish</dc:creator>
  <cp:keywords/>
  <cp:lastModifiedBy>David 'Doc' Watson</cp:lastModifiedBy>
  <cp:revision>2</cp:revision>
  <cp:lastPrinted>2019-05-22T23:34:00Z</cp:lastPrinted>
  <dcterms:created xsi:type="dcterms:W3CDTF">2022-03-24T09:26:00Z</dcterms:created>
  <dcterms:modified xsi:type="dcterms:W3CDTF">2022-03-24T09:26:00Z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0x010100930B90B6F0FB7D4B8530E05F0D968510</vt:lpwstr>
  </property>
  <property fmtid="{D5CDD505-2E9C-101B-9397-08002B2CF9AE}" pid="3" name="MediaServiceImageTags">
    <vt:lpwstr/>
  </property>
</Properties>
</file>